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E5" w:rsidRPr="005013E5" w:rsidRDefault="005013E5" w:rsidP="005013E5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Методические рекомендации МР 2.3.6.0233-21 "Методические рекомендации к организации общественного питания населения" (утв. Федеральной службой по надзору в сфере защиты прав потребителей и благополучия человека 2 марта 2021 г.)</w:t>
      </w:r>
    </w:p>
    <w:p w:rsidR="005013E5" w:rsidRPr="005013E5" w:rsidRDefault="005013E5" w:rsidP="005013E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5013E5">
        <w:rPr>
          <w:rFonts w:ascii="Times New Roman" w:eastAsia="Times New Roman" w:hAnsi="Times New Roman" w:cs="Times New Roman"/>
          <w:sz w:val="20"/>
          <w:szCs w:val="21"/>
          <w:lang w:eastAsia="ru-RU"/>
        </w:rPr>
        <w:t>11 марта 2021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bookmarkStart w:id="0" w:name="0"/>
      <w:bookmarkEnd w:id="0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Введ</w:t>
      </w:r>
      <w:bookmarkStart w:id="1" w:name="_GoBack"/>
      <w:bookmarkEnd w:id="1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ены впервые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I. Общие положения и область применения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1.2. При организации общественного питания рекомендуется учитывать базовые принципы здорового питания</w:t>
      </w:r>
      <w:hyperlink r:id="rId5" w:anchor="11111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, в том числе включающие: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соответствие энергетической ценности рационов питания энергетическим затратам;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1.4.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II. Рекомендации при организации водоснабжения и водоотведения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III. Рекомендации при организации отопления, вентиляции, кондиционирования воздуха, естественного и искусственного освещения помещений и к условиям работы персонала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влагопылезащитном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исполнении.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IV. Рекомендации к устройству и содержанию помещений и территории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 </w:t>
      </w:r>
      <w:hyperlink r:id="rId6" w:anchor="1000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к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настоящим МР.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Для сбора и утилизации пищевых отходов возможна установка кухонных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измельчителей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пищевых отходов, для твердых коммунальных отходов - оборудования для прессовки.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4.3. В туалетах рекомендуется проводить ежедневную уборку с применением чистящих, моющих и дезинфицирующих средств.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4.5.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4.7. Уборку территории рекомендуется проводить ежедневно.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V. Рекомендации к </w:t>
      </w:r>
      <w:proofErr w:type="gramStart"/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используемым</w:t>
      </w:r>
      <w:proofErr w:type="gramEnd"/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оборудованию, инвентарю, посуде и таре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Для мытья посуды ручным способом рекомендуется предусмотреть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трехсекционные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мойки для столовой посуды, двухсекционные мойки - для стеклянной посуды и столовых приборов.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5.4. Мытье столовой посуды ручным способом в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трехсекционной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мойке рекомендуется производить в следующем порядке: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механическое удаление остатков пищи;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мытье в первой секции с добавлением моющих средств;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мытье во второй секции и добавлением моющих сре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дств в к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оличестве, в два раза меньшем, чем в первой секции;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ополаскивание посуды в металлической сетке с ручками в третьей секции горячей проточной водой с температурой не ниже 65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с помощью гибкого шланга с душевой насадкой;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просушивание посуды на решетчатых полках, стеллажах.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мытье в первой секции с добавлением моющих сре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дств пр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и температуре 45°С.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Кружки, стаканы, бокалы, в том числе используемые в пивных барах, рекомендуется промывать горячей водой при температуре не ниже 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5.6. Мытье кухонной посуды и инвентаря рекомендуется производить в двухсекционных ваннах в следующем порядке: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механическая очистка от остатков пищи;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мытье щетками в воде с температурой не ниже 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с добавлением моющих средств;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ополаскивание проточной водой с температурой не ниже 65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просушивание на решетчатых полках, стеллажах;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прокаливание инвентаря в духовом шкафу.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5.8. Ванны для обработки столовой и кухонной посуды, в производственных цехах по окончании работы промываются горячей водой (не ниже 45°С) и дезинфицируются с использованием дезинфицирующих средств, в соответствии с инструкциями по их применению.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5.9. Рекомендуется щетки, салфетки для мытья посуды после окончания работы замачивать в горячей воде при температуре не ниже 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5.12. Рекомендации по правилам обработки установок для дозированного розлива питьевой воды приведены в </w:t>
      </w:r>
      <w:hyperlink r:id="rId7" w:anchor="200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к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настоящим МР.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холодильное оборудование с маркировкой: "гастрономия", "молочные продукты", "мясо, птица", "рыба", "фрукты, овощи", "яйцо" и т.п.;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производственные столы с маркировкой: "СМ" - сырое мясо, "СК" - сырые куры, "СР" - сырая рыба, "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СО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" - сырые овощи, "ВМ" - вареное мясо, "ВР" - вареная рыба, "ВО" - вареные овощи, "Г" - гастрономия, "З" - зелень, "X" - хлеб и т.п.;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разделочный инвентарь (разделочные доски и ножи) с маркировкой: "СМ", "СК", "СР", "СО", "ВМ", "ВР", "ВК" - вареные куры, "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ВО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", "Г", "З", "X", "сельдь";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- кухонная посуда с маркировкой: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"I блюдо", "II блюдо", "III блюдо", "молоко", "СО" "СМ", "СК", "ВО", "СР", "крупы", "сахар", "масло", "сметана", "фрукты", "яйцо чистое", "гарниры", "X", "З", "Г" и т.п.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VI. Рекомендации к транспортировке, приему и хранению пищевых продуктов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нанесенная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непосредственно на транспортную упаковку маркировку, рекомендуется сохранять до окончания реализации пищевой продукции.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 xml:space="preserve">6.3.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Хранение мороженого мяса обеспечивается на стеллажах или подтоварниках.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6.5. В предприятиях питания рекомендуется обеспечивать условия хранения охлажденной и мороженой рыбы (филе рыбное) в транспортной упаковке в соответствии с условиями хранения, установленными изготовителем.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помещенными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 светонепроницаемую упаковку).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Овощи и корнеплоды в процессе хранения рекомендуется периодически проверять и подвергать переборке.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 xml:space="preserve">6.11.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VII. Рекомендации к технологическим процессам изготовления продукции общественного питания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доготовка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7.2.3. Мясной фарш, изготовленный в предприятии питания, хранится не более 12 ч при температуре от минус 2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до плюс 4°С.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7.2.4. Перед тепловой обработкой мозги, вымя, почки, рубцы рекомендуется вымачивать в холодной воде.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7.2.6. Салаты, винегреты и нарезанные компоненты из вареных овощей в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незаправленном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на производственных столах в холодном цехе, с последующим хранением в условиях холодильника при температуре от +2° до +6°С.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7.2.8. Мясные рубленые изделия после обжарки рекомендуется подвергать термической обработке в жарочном шкафу в течение 5-7 минут. Температуру в толще продукта для натуральных рубленых изделий рекомендуется выдержать не ниже 85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, для изделий из фарша - не ниже 90°С, при приготовлении кулинарных изделий в грилях - не ниже 85°С.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Обработку яиц рекомендуется проводить в следующем порядке: I - мытье в воде с температурой 40-45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и добавлением кальцинированной соды (1-2% раствор); II - замачивание в воде с температурой 40-45°С и добавлением хлорамина (0,5% раствор); III - ополаскивание проточной водой с температурой 40-45°С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Инструкцию по режиму обработки яиц рекомендуется размещать на рабочем месте.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7.2.11. Охлаждение киселей, компотов производят в емкостях, в которых они были приготовлены, в закрытом виде.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металлопримесей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. Сила магнитов проверяется в соответствии с технической документацией на оборудование.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Металлопримеси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хранятся в недоступном месте для предотвращения попадания их в продукцию.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фритюрных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фритюрного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фритюра#.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Рекомендуемая форма журнала учета использования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фритюрных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жиров приведена в </w:t>
      </w:r>
      <w:hyperlink r:id="rId8" w:anchor="300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приложении 3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к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настоящим МР.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7.4. Рекомендации по отбору суточных проб приведены в </w:t>
      </w:r>
      <w:hyperlink r:id="rId9" w:anchor="400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приложении 4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к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настоящим МР.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VIII. Рекомендации по реализации готовых блюд, кулинарных и кондитерских изделий, полуфабрикатов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 течение 1 часа в специальном холодильнике быстрого охлаждения.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8.2.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Порционирование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или на столах с охлаждаемой рабочей поверхностью. При отсутствии помещения с температурой воздуха не выше +15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 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или столов с охлаждаемой рабочей поверхностью процесс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порционирования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должен осуществляться не более 30 минут.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бракеражной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комиссии с занесением результатов контроля в журнал качества готовых блюд.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IX. Рекомендации при изготовлении кондитерских изделий с кремом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в 1-й секции - замачивание и мытье в воде температурой 45-50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, с использованием моющих средств, в соответствии с прилагаемыми к ним инструкциями;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во 2-й секции - замачивание в воде температурой не ниже 40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, с использованием дезинфицирующих средств (в концентрации, соответствующей инструкции по применению) в течение 10 мин;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в 3-й секции - ополаскивание горячей проточной водой с температурой не ниже 65°С.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9.3. Кондитерские мешки рекомендуется обрабатывать с соблюдением следующего рекомендуемого порядка: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замачивание в горячей воде при температуре не ниже 65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 течение одного часа до полного отмывания крема;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стирка в стиральной машине или вручную, с использованием моющего средства и температурой воды 40-45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ополаскивание горячей водой при температуре не ниже 65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сушка в специальных сушильных шкафах;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стерилизация в автоклавах или сухожаровых шкафах при температуре 120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 течение 20-30 минут (предварительно помещенные в биксы или кастрюли с крышками или завернутые в пергамент,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подпергамент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Хранятся стерильные кондитерские мешки в тех же емкостях или упаковке, в которых производилась их стерилизация.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9.4. Наконечники и венчики для взбивания крема, после удаления остатков крема, обрабатываются с соблюдением следующего рекомендуемого порядка: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мытье, с использованием моющего средства при температуре воды 45-50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ополаскивание проточной горячей водой с температурой не ниже 65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стерилизация или кипячение в течение 30 минут.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в первой секции мытье в воде с температурой 40-45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и добавлением моющих средств;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во второй секции замачивание в течение 5 минут в воде с температурой 40-45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и добавлением дезинфицирующих средств;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в третьей секции ополаскивание проточной водой с температурой 40-45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до удаления остатков дезинфицирующего средства и последующим выкладыванием в чистую промаркированную посуду.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Замена растворов в моечных ваннах производится не реже двух раз в смену.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9.6. Рекомендуемый состав производственных и вспомогательных помещений кондитерского цеха приведен в </w:t>
      </w:r>
      <w:hyperlink r:id="rId10" w:anchor="500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приложении 5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к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настоящим МР.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X. Санитарно-эпидемиологические рекомендации к организации питания работников сельского хозяйства в период проведения сезонных полевых работ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10.1. Раздачу готовых блюд, доставленных в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термоконтейнерах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10.2. Пункты питания рекомендуется размещать, на сухом,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незаболоченном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участке, рельеф которого обеспечивает сток атмосферных вод, в удалении от источников загрязнения: складов 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XI. Особенности организации питания детей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11.1. При организации питания рекомендуется учитывать положения методических рекомендаций МР 2.4.0179-20 "Рекомендации по организации питания обучающихся общеобразовательных организаций" и МР 2.4.0180-20 "Родительский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контроль за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организацией горячего питания детей в общеобразовательных организациях".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изделий,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r:id="rId11" w:anchor="700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приложение 7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к МР).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холодовой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Горячие блюда (супы, соусы, напитки) при раздаче должны иметь температуру не ниже 75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, вторые блюда и гарниры - не ниже 65°С, холодные напитки - не выше 20°С. Холодные закуски должны выставляться в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порционированном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виде в охлаждаемый прилавок-витрину и реализовываться в течение одного часа.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Готовые к употреблению блюда из сырых овощей могут храниться в холодильнике при температуре </w:t>
      </w:r>
      <w:r w:rsidRPr="005013E5">
        <w:rPr>
          <w:rFonts w:ascii="Times New Roman" w:eastAsia="Times New Roman" w:hAnsi="Times New Roman" w:cs="Times New Roman"/>
          <w:noProof/>
          <w:szCs w:val="23"/>
          <w:lang w:eastAsia="ru-RU"/>
        </w:rPr>
        <w:drawing>
          <wp:inline distT="0" distB="0" distL="0" distR="0" wp14:anchorId="07C1328B" wp14:editId="19BCB858">
            <wp:extent cx="381000" cy="160020"/>
            <wp:effectExtent l="0" t="0" r="0" b="0"/>
            <wp:docPr id="2" name="Рисунок 2" descr="https://www.garant.ru/files/5/8/1449985/pict73-40030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8/1449985/pict73-400304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t> не более 30 минут.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Свежую зелень закладывают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 блюда во время раздачи.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11.7. Изготовление салатов и их заправка осуществляется непосредственно перед раздачей.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Незаправленные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салаты допускается хранить не более 3 часов при температуре плюс </w:t>
      </w:r>
      <w:r w:rsidRPr="005013E5">
        <w:rPr>
          <w:rFonts w:ascii="Times New Roman" w:eastAsia="Times New Roman" w:hAnsi="Times New Roman" w:cs="Times New Roman"/>
          <w:noProof/>
          <w:szCs w:val="23"/>
          <w:lang w:eastAsia="ru-RU"/>
        </w:rPr>
        <w:drawing>
          <wp:inline distT="0" distB="0" distL="0" distR="0" wp14:anchorId="77F8C422" wp14:editId="1D894716">
            <wp:extent cx="381000" cy="160020"/>
            <wp:effectExtent l="0" t="0" r="0" b="0"/>
            <wp:docPr id="1" name="Рисунок 1" descr="https://www.garant.ru/files/5/8/1449985/pict74-40030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8/1449985/pict74-400304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 .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Хранение заправленных салатов не допускается.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11.8. 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включающими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 себя витамины и минеральные соли.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инстантные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Витаминизация блюд проводится под контролем медицинского работника (при его отсутствии иным ответственным лицом).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Подогрев витаминизированной пищи не допускается.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Витаминизация третьих блюд осуществляется в соответствии с указаниями по применению премиксов.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Инстантные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°С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с добавлением моющих средств в соответствии с инструкцией, мытье во 2-й емкости в воде с температурой не ниже +45°С и добавлением моющих средств в количестве в 2 раза меньшем, чем в 1-й емкости; ополаскивание посуды в 3-й емкости горячей водой температурой не ниже +65°С. Чайная посуда, столовые приборы промываются горячей водой (+45°С) с применением моющих средств в 1-й емкости, ополаскиваются горячей водой (+65°С) во 2-й емкости. Смена воды в каждой емкости проводится после мытья и ополаскивания не более 20 единиц посуды.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______________________________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* Статья 2.1 Федерального закона от 02.01.2000 N 29-ФЗ "О качестве и безопасности пищевых продуктов" (Собрание законодательства Российской Федерации, 2000, N 2, ст. 150; 2020, N 29, ст. 4504).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1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13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Рекомендуемый перечень</w:t>
      </w: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оборудования и производственных помещений предприятий общественного питания (включая базовые)</w:t>
      </w:r>
      <w:hyperlink r:id="rId14" w:anchor="1111" w:history="1">
        <w:r w:rsidRPr="005013E5">
          <w:rPr>
            <w:rFonts w:ascii="Times New Roman" w:eastAsia="Times New Roman" w:hAnsi="Times New Roman" w:cs="Times New Roman"/>
            <w:b/>
            <w:bCs/>
            <w:sz w:val="24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6942"/>
      </w:tblGrid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Перечень оборудования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Овощной цех (первичной обработки овощей - зона)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Производственные столы (стол),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картофелеочистительная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машина, моечная ванна,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Овощной цех (вторичной обработки овощей - зона)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Холодный цех (зона)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Мясорыбный цех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электромясорубка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рук, часы настенные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или зона для обработки яиц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 моечная раковина или ванна, емкость для обработанного яйца, раковина для мытья рук, часы настенные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Мучной цех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py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spellEnd"/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Цех по производству 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мягкого мороженого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Производственные столы,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фризеры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среднетемпературные и 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набор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гастроемкостей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мерная посуда, контрольные весы, моечная ванна, раковина для мытья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py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spellEnd"/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Цех по производству кремовых кондитерских изделий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машина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кремовзбивальная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(миксер), охлаждаемый стол для отделки кондитерских изделий с кремом, моечная ванна, раковина для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мытья рук, бактерицидная лампа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Доготовочный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цех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или зона для нарезки хлеба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хлеборезательная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Горячий цех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Производственные столы (не менее двух: для сырой и готовой пищевой продукции), электрическая плита, электрическая сковорода, духовой (жарочный) шкаф, электропривод для готовой пищевой продукции,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электрокотел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контрольные весы, раковина для мытья рук, часы настенные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Раздаточная зона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Моечная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трехсекционная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ванна для мытья столовой посуды, двухсекционная ванна для чайной посуды и столовых приборов, стеллаж (шкаф), раковина для мытья рук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стол для использованной посуды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Моечная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Моечная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тары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Двухсекционная моечная ванна, стеллаж для сушки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Посудомоечная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Посудомоечная машина или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трехсекционная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Буфет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  <w:proofErr w:type="gramEnd"/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Вагон-ресторан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продукции, шкаф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______________________________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* Набор помещений и их оборудование определяется технологическими и объемно-планировочными решениями.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Минимальный перечень оборудования производственных помещений столовых образовательных организаций и базовых предприятий питания предусмотрен в таблице 6.18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 2 (зарегистрировано Минюстом России 29.01.2021, регистрационный N 62296).</w:t>
      </w:r>
      <w:proofErr w:type="gramEnd"/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2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15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Рекомендации по правилам обработки установок для дозированного розлива питьевой воды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 Рекомендации по санитарной обработке ручных помп.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Мойку и санитарную обработку помпы необходимо проводить при каждой смене бутыли.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1.1. Снять помпу с бутыли, вынуть из неё наливной кран, водоразборные трубки и разъединить их.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1.2. Промыть все наружные и внутренние поверхности водоразборных трубок и наливного крана с использованием ёршика под проточной водой.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1.7. Высушить помпу.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 Рекомендации по мойке и санитарной обработке кулера.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Необходимо проводить регулярную мойку поверхностей кулера, контактирующих с водой, и их санитарную обработку.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 Рекомендации по мойке кулера.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2.1.1. Для мойки кулера потребуется: чистая щетка, жидкое средство для мытья посуды, чистая ветошь.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2.1.2. Мойку проводят не реже 1 раза в 7 календарных дней.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2.1.3. Снять бутыль с кулера.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2.1.6. Протереть начисто наружную поверхность кулера, чтобы не осталось следов пены моющего средства.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2.1.7. Вставить поддон на место.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2.1.8. Установить бутыль на кулер, предварительно сняв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стикер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2.1.9. Слить из каждого крана по стакану воды, чтобы промыть краны от возможного попадания моющего средства.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 Рекомендации по санитарной обработке кулера.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Санитарная обработка кулера проводится после его мойки с периодичностью - не реже одного раза в три месяца.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2.2.4. Закрыть заднее сливное отверстие и опустить краны в обычное положение "закрыто".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2.2.6. Промыть все внешние поверхности кулера, согласно указанным в </w:t>
      </w:r>
      <w:hyperlink r:id="rId16" w:anchor="2002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п. 2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рекомендациям по мойке кулера, до </w:t>
      </w:r>
      <w:hyperlink r:id="rId17" w:anchor="2217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п. 2.1.7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включительно.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2.2.7. Прикрутить краны на место.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2.2.10. Слить дезинфекционный раствор из кранов, затем из задних сливных отверстий.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2.2.11. Закрыть задние сливные отверстия.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2.2.13. Повторите </w:t>
      </w:r>
      <w:hyperlink r:id="rId18" w:anchor="22212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п. 2.2.12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еще два раза. Всего необходимо промыть кулер очищенной питьевой водой 3 раза.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2.2.14. Установить полную бутыль на кулер, предварительно сняв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стикер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2.2.15. Кулер готов к использованию.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3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19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Рекомендуемый образец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Журнал учета использования </w:t>
      </w:r>
      <w:proofErr w:type="spellStart"/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фритюрных</w:t>
      </w:r>
      <w:proofErr w:type="spellEnd"/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жиров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812"/>
        <w:gridCol w:w="1283"/>
        <w:gridCol w:w="899"/>
        <w:gridCol w:w="713"/>
        <w:gridCol w:w="760"/>
        <w:gridCol w:w="1283"/>
        <w:gridCol w:w="822"/>
        <w:gridCol w:w="1083"/>
        <w:gridCol w:w="757"/>
      </w:tblGrid>
      <w:tr w:rsidR="005013E5" w:rsidRPr="005013E5" w:rsidTr="005013E5"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(час) начала использования жира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Вид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фритюрного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жира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Органолептическая оценка качества жира на начало жарки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жарочного оборудования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Время окончания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фритюрной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жарки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Органолептическая оценка качества жира по окончании жарки</w:t>
            </w:r>
          </w:p>
        </w:tc>
        <w:tc>
          <w:tcPr>
            <w:tcW w:w="0" w:type="auto"/>
            <w:gridSpan w:val="2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Использование оставшегося жира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Должность, Ф.И.О. контролера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переходящий остаток,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утилизированный жир,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4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20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Рекомендации по отбору суточных проб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Суточная проба отбирается из котла перед раздачей или с линии раздачи (или транспортировкой).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lastRenderedPageBreak/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Гарниры отбираются отдельно от основного (мясного, рыбного или из мяса птицы блюда).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Пробы от каждого приема и приготовления пищи размещаются на подносе.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Поднос с пробами маркируется с указанием наименования приема пищи и датой отбора.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Отобранные пробы сохраняют в течение 48 часов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6°С.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5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21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Рекомендуемый состав производственных и вспомогательных помещений кондитерского цеха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891"/>
        <w:gridCol w:w="746"/>
        <w:gridCol w:w="1104"/>
        <w:gridCol w:w="972"/>
      </w:tblGrid>
      <w:tr w:rsidR="005013E5" w:rsidRPr="005013E5" w:rsidTr="005013E5"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N</w:t>
            </w: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gramStart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помещений</w:t>
            </w:r>
          </w:p>
        </w:tc>
        <w:tc>
          <w:tcPr>
            <w:tcW w:w="0" w:type="auto"/>
            <w:gridSpan w:val="3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 производством изделий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сутки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кремовых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крема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300 кг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менее 100 кг</w:t>
            </w: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hyperlink r:id="rId22" w:anchor="5111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 (1 + </w:t>
            </w:r>
            <w:hyperlink r:id="rId23" w:anchor="5002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+ </w:t>
            </w:r>
            <w:hyperlink r:id="rId24" w:anchor="5008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8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 (1 + </w:t>
            </w:r>
            <w:hyperlink r:id="rId25" w:anchor="5002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+ </w:t>
            </w:r>
            <w:hyperlink r:id="rId26" w:anchor="5008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8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Растаривания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 и подготовки его к производству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013E5" w:rsidRPr="005013E5" w:rsidTr="005013E5">
        <w:tc>
          <w:tcPr>
            <w:tcW w:w="0" w:type="auto"/>
            <w:vMerge w:val="restart"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hyperlink r:id="rId27" w:anchor="5333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Помещения для яиц: Помещения для хранения и распаковки яиц с холодильной установкой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мойки и дезинфекции яиц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Помещение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получение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яичной массы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приготовления теста с отделением просеивания муки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  <w:hyperlink r:id="rId28" w:anchor="5444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*(4)</w:t>
              </w:r>
            </w:hyperlink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Помещение для приготовления полуфабрикатов (сиропов, помады, желе,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подварки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варенья)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  <w:hyperlink r:id="rId29" w:anchor="5111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разделки теста и выпечки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 (</w:t>
            </w:r>
            <w:hyperlink r:id="rId30" w:anchor="5005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+ 6)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 (</w:t>
            </w:r>
            <w:hyperlink r:id="rId31" w:anchor="5005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+ 6)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Помещение для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выстойки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резки бисквита (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остывочная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зачистки масла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hyperlink r:id="rId32" w:anchor="5111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приготовления крема с холодильной установкой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 (9 + </w:t>
            </w:r>
            <w:hyperlink r:id="rId33" w:anchor="5010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10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отделки кондитерских изделий с холодильной установкой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хранения упаковочных материалов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hyperlink r:id="rId34" w:anchor="5222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 (12 + </w:t>
            </w:r>
            <w:hyperlink r:id="rId35" w:anchor="5013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13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(12 + </w:t>
            </w:r>
            <w:hyperlink r:id="rId36" w:anchor="5013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13</w:t>
              </w:r>
            </w:hyperlink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  <w:hyperlink r:id="rId37" w:anchor="5222" w:history="1">
              <w:r w:rsidRPr="005013E5">
                <w:rPr>
                  <w:rFonts w:ascii="Times New Roman" w:eastAsia="Times New Roman" w:hAnsi="Times New Roman" w:cs="Times New Roman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мытья и сушки внутрицеховой тары и крупного инвентаря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для мытья и сушки оборотной тары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Помещение экспедиции готовых изделий с холодильной камерой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______________________________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*(1) Допускается совмещение помещений (в скобках даны номера пунктов,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соответствующие</w:t>
      </w:r>
      <w:proofErr w:type="gram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помещениям).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*(2) Совмещение помещений, указанных в </w:t>
      </w:r>
      <w:hyperlink r:id="rId38" w:anchor="5012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пунктах 12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и </w:t>
      </w:r>
      <w:hyperlink r:id="rId39" w:anchor="5013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5013E5">
        <w:rPr>
          <w:rFonts w:ascii="Times New Roman" w:eastAsia="Times New Roman" w:hAnsi="Times New Roman" w:cs="Times New Roman"/>
          <w:szCs w:val="23"/>
          <w:lang w:eastAsia="ru-RU"/>
        </w:rPr>
        <w:t> настоящей таблицы, допускается при использовании специализированного оборудования.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*(3)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*(4) При использовании </w:t>
      </w: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непереработанной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6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40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540"/>
        <w:gridCol w:w="1450"/>
        <w:gridCol w:w="2559"/>
      </w:tblGrid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исследований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Кратность, не реже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2-3 блюда исследуемого приема пищи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квартал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Суточный рацион питания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Третьи блюда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блюдо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Микробиологические исследования смывов на наличие санитарно-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показательной микрофлоры (БГКП)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Объекты производственного окружения, руки и 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спецодежда персонала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 смывов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5-10 смывов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смывов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доготовочном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пробы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 (в холодный и теплый периоды)</w:t>
            </w:r>
            <w:proofErr w:type="gramEnd"/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 в темное время суток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 уровня шума в производственных помещениях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Приложение 7</w:t>
      </w:r>
      <w:r w:rsidRPr="005013E5">
        <w:rPr>
          <w:rFonts w:ascii="Times New Roman" w:eastAsia="Times New Roman" w:hAnsi="Times New Roman" w:cs="Times New Roman"/>
          <w:szCs w:val="23"/>
          <w:lang w:eastAsia="ru-RU"/>
        </w:rPr>
        <w:br/>
        <w:t>к </w:t>
      </w:r>
      <w:hyperlink r:id="rId41" w:anchor="0" w:history="1">
        <w:r w:rsidRPr="005013E5">
          <w:rPr>
            <w:rFonts w:ascii="Times New Roman" w:eastAsia="Times New Roman" w:hAnsi="Times New Roman" w:cs="Times New Roman"/>
            <w:szCs w:val="23"/>
            <w:u w:val="single"/>
            <w:bdr w:val="none" w:sz="0" w:space="0" w:color="auto" w:frame="1"/>
            <w:lang w:eastAsia="ru-RU"/>
          </w:rPr>
          <w:t>МР 2.3.6.0233-21</w:t>
        </w:r>
      </w:hyperlink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Рекомендуемый образец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013E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Технологическая карта кулинарного изделия (блюда) N ____ _____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Наименование кулинарного изделия (блюда):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Номер рецептуры: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Наименование сборника рецептур: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879"/>
        <w:gridCol w:w="790"/>
        <w:gridCol w:w="986"/>
        <w:gridCol w:w="896"/>
      </w:tblGrid>
      <w:tr w:rsidR="005013E5" w:rsidRPr="005013E5" w:rsidTr="005013E5"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4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Расход сырья и полуфабрикатов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порц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100 </w:t>
            </w: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порц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5013E5" w:rsidRPr="005013E5" w:rsidTr="005013E5"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Брутто,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Нетто,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Брутто,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Нетто, 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Выход: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Химический состав, витамины и микроэлементы на 1 порцию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95"/>
        <w:gridCol w:w="195"/>
        <w:gridCol w:w="828"/>
        <w:gridCol w:w="195"/>
        <w:gridCol w:w="195"/>
      </w:tblGrid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Белки (г):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Са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(мг):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  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Жиры (г):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Mg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(мг):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Углеводы (г):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Fe</w:t>
            </w:r>
            <w:proofErr w:type="spell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(мг):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  <w:tr w:rsidR="005013E5" w:rsidRPr="005013E5" w:rsidTr="005013E5"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Эн. ценность (</w:t>
            </w:r>
            <w:proofErr w:type="gramStart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ккал</w:t>
            </w:r>
            <w:proofErr w:type="gramEnd"/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(мг):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 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Технология приготовления: с указанием процессов приготовления и технологических режимов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9"/>
      </w:tblGrid>
      <w:tr w:rsidR="005013E5" w:rsidRPr="005013E5" w:rsidTr="005013E5">
        <w:tc>
          <w:tcPr>
            <w:tcW w:w="2500" w:type="pc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Федеральной службы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по надзору в сфере защиты прав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потребителей и благополучия человека,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Главный государственный санитарный</w:t>
            </w: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5013E5" w:rsidRPr="005013E5" w:rsidRDefault="005013E5" w:rsidP="0050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А.Ю. Попова</w:t>
            </w:r>
          </w:p>
        </w:tc>
      </w:tr>
    </w:tbl>
    <w:p w:rsidR="005013E5" w:rsidRPr="005013E5" w:rsidRDefault="005013E5" w:rsidP="005013E5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bookmarkStart w:id="2" w:name="review"/>
      <w:bookmarkEnd w:id="2"/>
      <w:r w:rsidRPr="005013E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Обзор документа</w:t>
      </w:r>
    </w:p>
    <w:p w:rsidR="005013E5" w:rsidRPr="005013E5" w:rsidRDefault="005013E5" w:rsidP="005013E5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013E5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027" style="width:0;height:.75pt" o:hralign="center" o:hrstd="t" o:hrnoshade="t" o:hr="t" fillcolor="#333" stroked="f"/>
        </w:pic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proofErr w:type="spellStart"/>
      <w:r w:rsidRPr="005013E5">
        <w:rPr>
          <w:rFonts w:ascii="Times New Roman" w:eastAsia="Times New Roman" w:hAnsi="Times New Roman" w:cs="Times New Roman"/>
          <w:szCs w:val="23"/>
          <w:lang w:eastAsia="ru-RU"/>
        </w:rPr>
        <w:t>Роспотребнадзор</w:t>
      </w:r>
      <w:proofErr w:type="spellEnd"/>
      <w:r w:rsidRPr="005013E5">
        <w:rPr>
          <w:rFonts w:ascii="Times New Roman" w:eastAsia="Times New Roman" w:hAnsi="Times New Roman" w:cs="Times New Roman"/>
          <w:szCs w:val="23"/>
          <w:lang w:eastAsia="ru-RU"/>
        </w:rPr>
        <w:t xml:space="preserve"> разработал рекомендации по организации общественного питания населения, которые содержат: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требования к водоснабжению и водоотведению, отоплению, вентиляции, кондиционированию воздуха, естественному и искусственному освещению помещений на предприятиях общепита;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условия работы персонала;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правила уборки помещений и территорий;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требования к оборудованию, инвентарю, посуде и таре;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условия транспортировки, приема и хранения пищевых продуктов;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рекомендации к технологическим процессам изготовления продукции общепита;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условия реализации готовых блюд, кулинарных и кондитерских изделий, полуфабрикатов;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особенности организации питания работников сельского хозяйства в период сезонных полевых работ;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- особенности организации питания детей.</w:t>
      </w:r>
    </w:p>
    <w:p w:rsidR="005013E5" w:rsidRPr="005013E5" w:rsidRDefault="005013E5" w:rsidP="005013E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013E5">
        <w:rPr>
          <w:rFonts w:ascii="Times New Roman" w:eastAsia="Times New Roman" w:hAnsi="Times New Roman" w:cs="Times New Roman"/>
          <w:szCs w:val="23"/>
          <w:lang w:eastAsia="ru-RU"/>
        </w:rPr>
        <w:t>Приведен рекомендуемый перечень оборудования и производственных помещений предприятий общепита. Определены номенклатура, объем и периодичность лабораторных и инструментальных исследований в организациях питания образовательных учреждений.</w:t>
      </w:r>
    </w:p>
    <w:p w:rsidR="005013E5" w:rsidRPr="005013E5" w:rsidRDefault="005013E5" w:rsidP="005013E5">
      <w:pPr>
        <w:jc w:val="both"/>
        <w:rPr>
          <w:rFonts w:ascii="Times New Roman" w:hAnsi="Times New Roman" w:cs="Times New Roman"/>
          <w:sz w:val="20"/>
        </w:rPr>
      </w:pPr>
    </w:p>
    <w:sectPr w:rsidR="005013E5" w:rsidRPr="005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E5"/>
    <w:rsid w:val="005013E5"/>
    <w:rsid w:val="005A2A7A"/>
    <w:rsid w:val="007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3E5"/>
    <w:rPr>
      <w:color w:val="0000FF"/>
      <w:u w:val="single"/>
    </w:rPr>
  </w:style>
  <w:style w:type="paragraph" w:customStyle="1" w:styleId="toleft">
    <w:name w:val="toleft"/>
    <w:basedOn w:val="a"/>
    <w:rsid w:val="0050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3E5"/>
    <w:rPr>
      <w:color w:val="0000FF"/>
      <w:u w:val="single"/>
    </w:rPr>
  </w:style>
  <w:style w:type="paragraph" w:customStyle="1" w:styleId="toleft">
    <w:name w:val="toleft"/>
    <w:basedOn w:val="a"/>
    <w:rsid w:val="0050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304556/" TargetMode="External"/><Relationship Id="rId13" Type="http://schemas.openxmlformats.org/officeDocument/2006/relationships/hyperlink" Target="https://www.garant.ru/products/ipo/prime/doc/400304556/" TargetMode="External"/><Relationship Id="rId18" Type="http://schemas.openxmlformats.org/officeDocument/2006/relationships/hyperlink" Target="https://www.garant.ru/products/ipo/prime/doc/400304556/" TargetMode="External"/><Relationship Id="rId26" Type="http://schemas.openxmlformats.org/officeDocument/2006/relationships/hyperlink" Target="https://www.garant.ru/products/ipo/prime/doc/400304556/" TargetMode="External"/><Relationship Id="rId39" Type="http://schemas.openxmlformats.org/officeDocument/2006/relationships/hyperlink" Target="https://www.garant.ru/products/ipo/prime/doc/400304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0304556/" TargetMode="External"/><Relationship Id="rId34" Type="http://schemas.openxmlformats.org/officeDocument/2006/relationships/hyperlink" Target="https://www.garant.ru/products/ipo/prime/doc/40030455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rant.ru/products/ipo/prime/doc/400304556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garant.ru/products/ipo/prime/doc/400304556/" TargetMode="External"/><Relationship Id="rId25" Type="http://schemas.openxmlformats.org/officeDocument/2006/relationships/hyperlink" Target="https://www.garant.ru/products/ipo/prime/doc/400304556/" TargetMode="External"/><Relationship Id="rId33" Type="http://schemas.openxmlformats.org/officeDocument/2006/relationships/hyperlink" Target="https://www.garant.ru/products/ipo/prime/doc/400304556/" TargetMode="External"/><Relationship Id="rId38" Type="http://schemas.openxmlformats.org/officeDocument/2006/relationships/hyperlink" Target="https://www.garant.ru/products/ipo/prime/doc/4003045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0304556/" TargetMode="External"/><Relationship Id="rId20" Type="http://schemas.openxmlformats.org/officeDocument/2006/relationships/hyperlink" Target="https://www.garant.ru/products/ipo/prime/doc/400304556/" TargetMode="External"/><Relationship Id="rId29" Type="http://schemas.openxmlformats.org/officeDocument/2006/relationships/hyperlink" Target="https://www.garant.ru/products/ipo/prime/doc/400304556/" TargetMode="External"/><Relationship Id="rId41" Type="http://schemas.openxmlformats.org/officeDocument/2006/relationships/hyperlink" Target="https://www.garant.ru/products/ipo/prime/doc/4003045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304556/" TargetMode="External"/><Relationship Id="rId11" Type="http://schemas.openxmlformats.org/officeDocument/2006/relationships/hyperlink" Target="https://www.garant.ru/products/ipo/prime/doc/400304556/" TargetMode="External"/><Relationship Id="rId24" Type="http://schemas.openxmlformats.org/officeDocument/2006/relationships/hyperlink" Target="https://www.garant.ru/products/ipo/prime/doc/400304556/" TargetMode="External"/><Relationship Id="rId32" Type="http://schemas.openxmlformats.org/officeDocument/2006/relationships/hyperlink" Target="https://www.garant.ru/products/ipo/prime/doc/400304556/" TargetMode="External"/><Relationship Id="rId37" Type="http://schemas.openxmlformats.org/officeDocument/2006/relationships/hyperlink" Target="https://www.garant.ru/products/ipo/prime/doc/400304556/" TargetMode="External"/><Relationship Id="rId40" Type="http://schemas.openxmlformats.org/officeDocument/2006/relationships/hyperlink" Target="https://www.garant.ru/products/ipo/prime/doc/400304556/" TargetMode="External"/><Relationship Id="rId5" Type="http://schemas.openxmlformats.org/officeDocument/2006/relationships/hyperlink" Target="https://www.garant.ru/products/ipo/prime/doc/400304556/" TargetMode="External"/><Relationship Id="rId15" Type="http://schemas.openxmlformats.org/officeDocument/2006/relationships/hyperlink" Target="https://www.garant.ru/products/ipo/prime/doc/400304556/" TargetMode="External"/><Relationship Id="rId23" Type="http://schemas.openxmlformats.org/officeDocument/2006/relationships/hyperlink" Target="https://www.garant.ru/products/ipo/prime/doc/400304556/" TargetMode="External"/><Relationship Id="rId28" Type="http://schemas.openxmlformats.org/officeDocument/2006/relationships/hyperlink" Target="https://www.garant.ru/products/ipo/prime/doc/400304556/" TargetMode="External"/><Relationship Id="rId36" Type="http://schemas.openxmlformats.org/officeDocument/2006/relationships/hyperlink" Target="https://www.garant.ru/products/ipo/prime/doc/400304556/" TargetMode="External"/><Relationship Id="rId10" Type="http://schemas.openxmlformats.org/officeDocument/2006/relationships/hyperlink" Target="https://www.garant.ru/products/ipo/prime/doc/400304556/" TargetMode="External"/><Relationship Id="rId19" Type="http://schemas.openxmlformats.org/officeDocument/2006/relationships/hyperlink" Target="https://www.garant.ru/products/ipo/prime/doc/400304556/" TargetMode="External"/><Relationship Id="rId31" Type="http://schemas.openxmlformats.org/officeDocument/2006/relationships/hyperlink" Target="https://www.garant.ru/products/ipo/prime/doc/400304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04556/" TargetMode="External"/><Relationship Id="rId14" Type="http://schemas.openxmlformats.org/officeDocument/2006/relationships/hyperlink" Target="https://www.garant.ru/products/ipo/prime/doc/400304556/" TargetMode="External"/><Relationship Id="rId22" Type="http://schemas.openxmlformats.org/officeDocument/2006/relationships/hyperlink" Target="https://www.garant.ru/products/ipo/prime/doc/400304556/" TargetMode="External"/><Relationship Id="rId27" Type="http://schemas.openxmlformats.org/officeDocument/2006/relationships/hyperlink" Target="https://www.garant.ru/products/ipo/prime/doc/400304556/" TargetMode="External"/><Relationship Id="rId30" Type="http://schemas.openxmlformats.org/officeDocument/2006/relationships/hyperlink" Target="https://www.garant.ru/products/ipo/prime/doc/400304556/" TargetMode="External"/><Relationship Id="rId35" Type="http://schemas.openxmlformats.org/officeDocument/2006/relationships/hyperlink" Target="https://www.garant.ru/products/ipo/prime/doc/40030455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8675</Words>
  <Characters>49451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Рокотушинская ош</dc:creator>
  <cp:lastModifiedBy>моу Рокотушинская ош</cp:lastModifiedBy>
  <cp:revision>1</cp:revision>
  <dcterms:created xsi:type="dcterms:W3CDTF">2022-03-15T07:19:00Z</dcterms:created>
  <dcterms:modified xsi:type="dcterms:W3CDTF">2022-03-15T07:37:00Z</dcterms:modified>
</cp:coreProperties>
</file>